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2008/35 vom 25. September 2008</w:t>
      </w:r>
    </w:p>
    <w:p>
      <w:r>
        <w:t>Bundesverwaltungsgericht, 2008-09-25, DE</w:t>
      </w:r>
    </w:p>
    <w:p>
      <w:r>
        <w:rPr>
          <w:b/>
        </w:rPr>
        <w:t xml:space="preserve">Quelle: </w:t>
      </w:r>
      <w:r>
        <w:t>https://mcp.opencaselaw.ch/entscheid/bvger_BVGE 2008_35</w:t>
      </w:r>
    </w:p>
    <w:p>
      <w:r>
        <w:t>FR: TAF BVGE 2008/35 du 25 septembre 2008</w:t>
      </w:r>
    </w:p>
    <w:p>
      <w:r>
        <w:t>IT: TAF BVGE 2008/35 del 25 settembre 2008</w:t>
      </w:r>
    </w:p>
    <w:p>
      <w:pPr>
        <w:pStyle w:val="Heading2"/>
      </w:pPr>
      <w:r>
        <w:t>Regeste</w:t>
      </w:r>
    </w:p>
    <w:p>
      <w:r>
        <w:t>Kostenvorschuss</w:t>
      </w:r>
    </w:p>
    <w:p>
      <w:pPr>
        <w:pStyle w:val="Heading2"/>
      </w:pPr>
      <w:r>
        <w:t>Erwägungen</w:t>
      </w:r>
    </w:p>
    <w:p>
      <w:r>
        <w:rPr>
          <w:b/>
        </w:rPr>
        <w:t>E. 3</w:t>
      </w:r>
    </w:p>
    <w:p>
      <w:r>
        <w:t>Zunächst stellt sich die Frage der selbständigen Anfechtbarkeit einer Zwischenverfügung, mit der das BFM einen Gebührenvorschuss für die Behandlung eines Wiedererwägungsgesuchs erhebt.</w:t>
      </w:r>
    </w:p>
    <w:p>
      <w:r>
        <w:rPr>
          <w:b/>
        </w:rPr>
        <w:t>E. 3.1</w:t>
      </w:r>
    </w:p>
    <w:p>
      <w:r>
        <w:t>Die Vorinstanz nennt als gesetzliche Grundlage der Gebührenvorschusserhebung zutreffend und unbestrittenerweise Art. 17b AsylG. Die Frage der Anfechtbarkeit der Zwischenverfügung, mittels welcher der Gebührenvorschuss erhoben wurde, verneint sie unter Hinweis auf Art. 107 AsylG.</w:t>
      </w:r>
    </w:p>
    <w:p>
      <w:r>
        <w:rPr>
          <w:b/>
        </w:rPr>
        <w:t>E. 3.2</w:t>
      </w:r>
    </w:p>
    <w:p>
      <w:r>
        <w:t>Die Beschwerdeführer machen demgegenüber geltend, bei der Zwischenverfügung vom 2. Oktober 2007 handle es sich um ein taugliches Anfechtungsobjekt und der vorinstanzliche Hinweis auf Art. 107 AsylG sei unbeachtlich. Diese als lex specialis zu Art. 45 VwVG konstruierte Bestimmung komme vorliegend nicht zur Anwendung. Mithin würden die allgemeinen Bestimmungen von Art. 45 und Art. 46 VwVG zur Anfechtbarkeit von Zwischenverfügungen gelten. Gemäss bundesgerichtlicher Rechtsprechung könnten Kostenvorschussverfügungen verbunden mit der Ankündigung, im Unterlassungsfall auf die erhobene Eingabe nicht einzutreten, einen nicht wieder gutzumachenden Nachteil bewirken, weshalb sie selbständig anfechtbar seien. Diese für das Verwaltungsgerichtsverfahren entwickelte Praxis müsse in Analogie auch für ein Wiedererwägungsverfahren gelten.</w:t>
      </w:r>
    </w:p>
    <w:p>
      <w:r>
        <w:rPr>
          <w:b/>
        </w:rPr>
        <w:t>E. 3.3</w:t>
      </w:r>
    </w:p>
    <w:p>
      <w:r>
        <w:t>Die Regelung von Art. 17b Abs. 3 AsylG, wonach das BFM von einer um Wiedererwägung ersuchenden Person einen Gebührenvorschuss erheben kann, gehört zu den Bestimmungen der Asylgesetzänderung vom 16. Dezember 2005, welche vorgezogen auf den 1. Januar 2007 in Kraft gesetzt worden sind (vgl. dazu: AS 2006 4745, 4767; BBl 2002 6845). Gemäss Art. 17b Abs. 3 Bst. a i.V.m. Abs. 2 AsylG wird auf einen Gebührenvorschuss verzichtet, wenn die gesuchstellende Person bedürftig ist und ihre Begehren nicht von vornherein aussichtslos erscheinen.</w:t>
      </w:r>
    </w:p>
    <w:p>
      <w:r>
        <w:rPr>
          <w:b/>
        </w:rPr>
        <w:t>E. 3.4</w:t>
      </w:r>
    </w:p>
    <w:p>
      <w:r>
        <w:t>Die Frage, ob seit dem 1. Januar 2007 gestützt auf Art. 17b AsylG ergangene Zwischenverfügungen des BFM, in welchen die Erhebung eines Gebührenvorschusses angeordnet wird, selbständig mit Beschwerde beim BVGer anfechtbar sind, wurde vom BVGer in seinem Grundsatzurteil vom 16. August 2007 verneint (vgl. BVGE 2007/18 E. 4), wobei es sich in diesem Urteil nicht um ein Wiedererwägungs- sondern um ein zweites Asylverfahren handelte, weshalb sich damals die Frage der allfälligen Anordnung von vorsorglichen Massnahmen (Aussetzung des Wegweisungsvollzugs) nicht stellte. In solchen Verfahren dürfen sich die Beschwerdeführer nämlich gemäss Art. 42 AsylG bis zu deren Abschluss in der Schweiz aufhalten.</w:t>
      </w:r>
    </w:p>
    <w:p>
      <w:r>
        <w:rPr>
          <w:b/>
        </w:rPr>
        <w:t>E. 3.5</w:t>
      </w:r>
    </w:p>
    <w:p>
      <w:r>
        <w:t>Zusammenfassend ist vorliegend gemäss BVGE 2007/18 festzustellen, dass die auf Art. 17b Abs. 3 AsylG gestützte Zwischenverfügung des BFM vom 2. Oktober 2007 betreffend die Erhebung des Gebührenvorschusses nicht selbständig anfechtbar ist, weshalb auf die Beschwerde in diesem Punkt nicht einzutreten ist.</w:t>
      </w:r>
    </w:p>
    <w:p>
      <w:r>
        <w:rPr>
          <w:b/>
        </w:rPr>
        <w:t>E. 4</w:t>
      </w:r>
    </w:p>
    <w:p>
      <w:r>
        <w:t>Wie bereits erwähnt, gilt die Feststellung des BVGer im oben zitierten BVGE 2007/18, dass die Zwischenverfügung nicht selbständig anfechtbar ist, nur soweit sich die Verfügung auf den Kostenpunkt, d. h. die Vorschusspflicht, beschränkt. Da sich im damaligen Verfahren eines zweiten Asylgesuchs die Frage der allfälligen Anordnung von vorsorglichen Massnahmen (Aussetzung des Wegweisungsvollzugs) nicht stellte, wurde die Anfechtbarkeit einer allfälligen Zwischenverfügung des BFM hinsichtlich dieser Frage nicht geprüft.</w:t>
      </w:r>
    </w:p>
    <w:p>
      <w:r>
        <w:rPr>
          <w:b/>
        </w:rPr>
        <w:t>E. 4.1</w:t>
      </w:r>
    </w:p>
    <w:p>
      <w:r>
        <w:t>Gegenstand des vorliegenden Verfahrens ist hingegen ein Wiedererwägungsgesuch. Nach Art. 112 AsylG hemmt die Einreichung eines ausserordentlichen Rechtsmittels wie das vorliegende Wiedererwägungsgesuch den Vollzug nicht, es sei denn, die für die Behandlung zuständige Behörde entscheide anders. Über einen entsprechenden Antrag zur Anordnung einer vorsorglichen Massnahme hat die Behörde somit zwingend zu befinden. Eine entsprechende vorsorgliche Massnahme soll indes nur angeordnet werden, falls die Begründetheit des Begehrens klar vorliegt und der Vollzug der Wegweisung einen erheblichen und nicht wieder gutzumachenden Nachteil mit sich bringen würde. Der Gesuchsteller hat demnach ein gegenüber dem öffentlichen Interesse am rechtskräftig verfügten Vollzug der Wegweisung überwiegendes privates Interesse am Verbleib in der Schweiz darzutun. Diese Prüfung hat das BFM vorliegend - trotz dem ausdrücklichen und ausführlich begründeten Antrag des Beschwerdeführers in seinem Wiedererwägungsgesuch vom 20. September 2007 um Aussetzung des Vollzugs der Wegweisung - unterlassen.</w:t>
      </w:r>
    </w:p>
    <w:p>
      <w:r>
        <w:rPr>
          <w:b/>
        </w:rPr>
        <w:t>E. 4.2</w:t>
      </w:r>
    </w:p>
    <w:p>
      <w:r>
        <w:t>Damit stellt sich hier vorerst die Frage, ob es sich bei der vom BFM unterlassenen Prüfung des Begehrens um Aussetzung des Vollzugs der Wegweisung um eine Rechtsverweigerung oder um eine implizite Verneinung der Vollzugsaussetzung handelt. Im letzteren Fall wäre sodann zu prüfen, ob die - explizite oder implizite - Verneinung einer Anordnung von vorsorglichen Massnahmen selbständig anfechtbar ist.</w:t>
      </w:r>
    </w:p>
    <w:p>
      <w:r>
        <w:rPr>
          <w:b/>
        </w:rPr>
        <w:t>E. 4.2.1</w:t>
      </w:r>
    </w:p>
    <w:p>
      <w:r>
        <w:t>Die Weigerung der Vorinstanz über einen vom Gesuchsteller gestellten Antrag auf Aussetzung des Vollzugs zu befinden, könnte mit Rechtsverweigerungsbeschwerde gemäss Art. 46a VwVG beim BVGer angefochten werden. Das Verbot der Rechtsverweigerung bzw. Rechtsverzögerung wird verletzt, wenn eine Gerichts- oder Verwaltungsbehörde untätig bleibt oder das gebotene Handeln über Gebühr hinauszögert, obwohl sie zum Tätigwerden verpflichtet wäre (ULRICH HÄFELIN/GEORG MÜLLER/FELIX UHLMANN, Allgemeines Verwaltungsrecht, 5. Aufl., Zürich/Basel/Genf 2006, S. 356, Rz. 1657). Wie nachfolgend ausgeführt, geht das BVGer vorliegend indes von einer impliziten Verneinung der Vollzugsaussetzung aus, weshalb hier nicht weiter auf den Rechtsweg der Rechtsverweigerungsbeschwerde eingegangen wird.</w:t>
      </w:r>
    </w:p>
    <w:p>
      <w:r>
        <w:rPr>
          <w:b/>
        </w:rPr>
        <w:t>E. 4.2.2</w:t>
      </w:r>
    </w:p>
    <w:p>
      <w:r>
        <w:t>Das BFM hat in seiner Zwischenverfügung über den Gebührenvorschuss vom 2. Oktober 2007 das Wiedererwägungsgesuch als aussichtslos bezeichnet. Es hat in dieser Zwischenverfügung zudem unter Hinweis auf den damaligen Art. 112 Abs. 4 AsylG (heute: Art. 112 AsylG) festgestellt, dass das Einreichen ausserordentlicher Rechtsmittel den Vollzug nicht hemme, es sei denn die für die Behandlung zuständige Behörde entscheide anders. Das BVGer geht deshalb vorliegend davon aus, dass das BFM damit gleichzeitig mit der Gebührenvorschusserhebung implizit dem Antrag der Gesuchsteller um Wegweisungsvollzugsaussetzung nicht statt gab, da es damit zu verstehen gab, dass es den Gesuchstellern nicht gelungen sei, ein gegenüber dem öffentlichen Interesse am rechtskräftig verfügten Vollzug der Wegweisung überwiegendes privates Interesse am Verbleib in der Schweiz darzutun, ansonsten ihr Wiedererwägungsgesuch nicht als aussichtslos qualifiziert worden wäre.</w:t>
      </w:r>
    </w:p>
    <w:p>
      <w:r>
        <w:rPr>
          <w:b/>
        </w:rPr>
        <w:t>E. 4.2.3</w:t>
      </w:r>
    </w:p>
    <w:p>
      <w:r>
        <w:t>Die selbständige Anfechtbarkeit einer Zwischenverfügung, in welcher die Aussetzung des Vollzugs verweigert wird, ergibt sich bereits aus dem gesetzlichen Wortlaut von Art. 107 Abs. 2 Bst. a AsylG, gemäss welchem Zwischenverfügungen betreffend vorsorgliche Massnahmen selbständig anfechtbar sind, sofern sie einen nicht wieder gutzumachenden Nachteil bewirken können. Gleiches müsste auch gelten, wenn das BFM in einer Zwischenverfügung über den Gebührenvorschuss das Wiedererwägungsgesuch als aussichtslos bezeichnet, gleichzeitig aber über die beantragte Vollzugsaussetzung nichts verfügt, da es damit implizit zu verstehen gibt, dass keine vorsorgliche Massnahme angeordnet wird. Eine Zwischenverfügung, welche das eingereichte Wiedererwägungsgesuch als aussichtslos bezeichnet und über die beantragte Vollzugsaussetzung sozusagen « qualifiziert schweigt », muss implizit - in Verbindung mit Art. 112 AsylG - als Verweigerung der Vollzugsaussetzung betrachtet werden und selbständig anfechtbar sein. Andernfalls könnte nämlich der Gesuchsteller während der Dauer des erstinstanzlichen Verfahrens jederzeit ausgeschafft werden, ohne dass er dagegen - mangels Anfechtungsobjekt - eine Rekursmöglichkeit hätte: Ein anfechtbarer Endentscheid über das Wiedererwägungsgesuch liegt noch nicht vor, und die bereits vorhandene Zwischenverfügung zum Gebührenbevorschussungspunkt ist gemäss oben genannter Betrachtungsweise nicht selbständig anfechtbar. Somit bleibt in den Fällen der selbständigen Anfechtbarkeit einer Zwischenverfügung der Umfang der Anfechtung auf den Aspekt der vorsorglichen Massnahme (Aussetzung des Wegweisungsvollzugs) beschränkt. Folglich ist vorliegend auf dieses Begehren der Beschwerdeführer einzutreten.</w:t>
      </w:r>
    </w:p>
    <w:p>
      <w:r>
        <w:rPr>
          <w:b/>
        </w:rPr>
        <w:t>E. 4.2.4</w:t>
      </w:r>
    </w:p>
    <w:p>
      <w:r>
        <w:t>An dieser Stelle ist ad futurum festzustellen, dass das BFM in Wiedererwägungsverfahren über ein ausdrücklich oder sinngemäss gestelltes Gesuch um Aussetzung des Wegweisungsvollzugs mittels Zwischenverfügung entscheiden muss, es sei denn, es entscheide verzugslos über das Wiedererwägungsgesuch.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